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B76" w:rsidRDefault="00F06B76" w:rsidP="00F06B76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6B76">
        <w:rPr>
          <w:rFonts w:cstheme="minorHAnsi"/>
          <w:b/>
          <w:bCs/>
          <w:sz w:val="22"/>
          <w:szCs w:val="22"/>
          <w:lang w:val="sr-Latn-BA"/>
        </w:rPr>
        <w:t>ESG Check-lista: Životna sredina (E)</w:t>
      </w:r>
    </w:p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Ova lista pomaže preduzećima da identifikuju ključne korake i provjere da li su usklađena sa ESG zahtjevima u oblasti životne sredine.</w:t>
      </w:r>
      <w:bookmarkStart w:id="0" w:name="_GoBack"/>
      <w:bookmarkEnd w:id="0"/>
    </w:p>
    <w:p w:rsidR="00F06B76" w:rsidRPr="00F018A4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Strategija i upravljanje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86"/>
        <w:gridCol w:w="886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86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886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definisanu strategiju za upravljanje uticajem na životnu sredinu?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su klimatski ciljevi integrisani u poslovnu strategiju?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postoji odgovorna osoba/tim za ESG i životnu sredinu?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usvojene politike za klimatske promjene, energiju, vodu i otpad?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su ESG ciljevi povezani sa sistemom upravljanja rizicima i internim kontrolama?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 xml:space="preserve"> </w:t>
      </w:r>
    </w:p>
    <w:p w:rsidR="00F06B76" w:rsidRPr="00F018A4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 xml:space="preserve">Emisije GHG gasova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921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kvantifikujemo emisije GHG gasova (Scope 1, 2, 3)?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koristimo GHG Protokol ili ISO 14064 za mjerenje emisija?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ciljeve za smanjenje emisija (npr. net-zero)?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emisije po zaposlenom, proizvodu ili prihodu?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ugrađene emisije po proizvodu (embedded emissions)?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MRV sistem (Monitoring, Reporting, Verification) za emisije?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</w:p>
    <w:p w:rsidR="00F06B76" w:rsidRPr="00F018A4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lastRenderedPageBreak/>
        <w:t>Upravljanje resursima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921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ukupnu potrošnju energije (MWh)?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znamo udio obnovljivih izvora u ukupnoj potrošnji?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potrošnju vode po jedinici proizvoda?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mjere za povećanje energetske i vodne efikasnosti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analiziramo efikasnost korišćenja sirovina i materijala?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 xml:space="preserve"> </w:t>
      </w:r>
    </w:p>
    <w:p w:rsidR="00F06B76" w:rsidRPr="00E95E66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Upravljanje otpadom i cirkularna ekonomija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921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količinu otpada po vrsti i načinu zbrinjavanja?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cilj za povećanje reciklaže i smanjenje otpada?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primjenjujemo principe cirkularne ekonomije u dizajnu i proizvodnji?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pratimo udio recikliranih i obnovljivih materijala u proizvodnji?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</w:p>
    <w:p w:rsidR="00F06B76" w:rsidRPr="00F018A4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Klimatski rizici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86"/>
        <w:gridCol w:w="886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86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886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smo identifikovali fizičke i tranzicione klimatske rizike?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su klimatski rizici uključeni u ESG analizu materijalnosti?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lastRenderedPageBreak/>
              <w:t>Da li imamo planove prilagođavanja (npr. osiguranje, otpornost infrastrukture)?</w:t>
            </w: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886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F06B76" w:rsidRPr="00F018A4" w:rsidRDefault="00F06B76" w:rsidP="00F06B76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</w:p>
    <w:p w:rsidR="00F06B76" w:rsidRPr="00F018A4" w:rsidRDefault="00F06B76" w:rsidP="00F06B76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Izvještavanje i transparentnost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851"/>
        <w:gridCol w:w="921"/>
        <w:gridCol w:w="2338"/>
      </w:tblGrid>
      <w:tr w:rsidR="00F06B76" w:rsidRPr="00F018A4" w:rsidTr="008177C5">
        <w:tc>
          <w:tcPr>
            <w:tcW w:w="5240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Pitanje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Da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Ne 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Napomena </w:t>
            </w: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izvještavamo prema GRI, CSRD ili drugim relevantnim standardima?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su naši ESG podaci validirani i dokumentovani?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ESG dashboard ili sistem za praćenje KPI-jeva?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ESG dashboard ili sistem za praćenje KPI-jeva?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kapacitete za digitalno izvještavanje u XBRL formatu?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  <w:tr w:rsidR="00F06B76" w:rsidRPr="00F018A4" w:rsidTr="008177C5">
        <w:tc>
          <w:tcPr>
            <w:tcW w:w="5240" w:type="dxa"/>
          </w:tcPr>
          <w:p w:rsidR="00F06B76" w:rsidRPr="00F018A4" w:rsidRDefault="00F06B76" w:rsidP="008177C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  <w:r w:rsidRPr="00F018A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 li imamo plan za izvještavanje u okviru CBAM-a (kvartalno, godišnje)?</w:t>
            </w:r>
          </w:p>
        </w:tc>
        <w:tc>
          <w:tcPr>
            <w:tcW w:w="85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921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  <w:tc>
          <w:tcPr>
            <w:tcW w:w="2338" w:type="dxa"/>
          </w:tcPr>
          <w:p w:rsidR="00F06B76" w:rsidRPr="00F018A4" w:rsidRDefault="00F06B76" w:rsidP="008177C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sr-Latn-BA"/>
              </w:rPr>
            </w:pPr>
          </w:p>
        </w:tc>
      </w:tr>
    </w:tbl>
    <w:p w:rsidR="004B569D" w:rsidRDefault="004B569D"/>
    <w:sectPr w:rsidR="004B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F56F0"/>
    <w:multiLevelType w:val="hybridMultilevel"/>
    <w:tmpl w:val="F56E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76"/>
    <w:rsid w:val="004B569D"/>
    <w:rsid w:val="00F0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B0B4"/>
  <w15:chartTrackingRefBased/>
  <w15:docId w15:val="{4166B263-25FF-46C5-AD81-6ED0DB6F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B7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B76"/>
    <w:pPr>
      <w:ind w:left="720"/>
      <w:contextualSpacing/>
    </w:pPr>
  </w:style>
  <w:style w:type="table" w:styleId="TableGrid">
    <w:name w:val="Table Grid"/>
    <w:basedOn w:val="TableNormal"/>
    <w:rsid w:val="00F06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Batar</dc:creator>
  <cp:keywords/>
  <dc:description/>
  <cp:lastModifiedBy>Tomislav Batar</cp:lastModifiedBy>
  <cp:revision>1</cp:revision>
  <dcterms:created xsi:type="dcterms:W3CDTF">2026-06-30T09:41:00Z</dcterms:created>
  <dcterms:modified xsi:type="dcterms:W3CDTF">2026-06-30T09:42:00Z</dcterms:modified>
</cp:coreProperties>
</file>